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C" w:rsidRDefault="00321AFE">
      <w:pPr>
        <w:pStyle w:val="a8"/>
        <w:ind w:firstLine="0"/>
        <w:rPr>
          <w:b/>
          <w:bCs/>
        </w:rPr>
      </w:pPr>
      <w:bookmarkStart w:id="0" w:name="_GoBack"/>
      <w:bookmarkEnd w:id="0"/>
      <w:r>
        <w:rPr>
          <w:b/>
          <w:bCs/>
          <w:sz w:val="24"/>
          <w:szCs w:val="24"/>
        </w:rPr>
        <w:t xml:space="preserve"> ΕΛΛΗΝΙΚΗ</w:t>
      </w:r>
      <w:r>
        <w:rPr>
          <w:b/>
          <w:bCs/>
        </w:rPr>
        <w:t xml:space="preserve"> ΔΗΜΟΚΡΑΤΙΑ</w:t>
      </w:r>
    </w:p>
    <w:p w:rsidR="003B268C" w:rsidRDefault="00321AFE">
      <w:pPr>
        <w:pStyle w:val="a8"/>
        <w:ind w:firstLine="0"/>
        <w:rPr>
          <w:b/>
          <w:bCs/>
          <w:sz w:val="28"/>
          <w:szCs w:val="28"/>
          <w:shd w:val="clear" w:color="auto" w:fill="FFFF00"/>
        </w:rPr>
      </w:pPr>
      <w:r>
        <w:rPr>
          <w:b/>
          <w:bCs/>
        </w:rPr>
        <w:t xml:space="preserve">ΔΙΟΙΚΗΤΙΚΟ ΠΡΩΤΟΔΙΚΕΙΟ                                      </w:t>
      </w:r>
      <w:r>
        <w:rPr>
          <w:b/>
          <w:bCs/>
          <w:sz w:val="28"/>
          <w:szCs w:val="28"/>
          <w:shd w:val="clear" w:color="auto" w:fill="FFFF00"/>
        </w:rPr>
        <w:t xml:space="preserve">  ΟΡΘΗ  ΕΠΑΝΑΛΗΨΗ</w:t>
      </w:r>
    </w:p>
    <w:p w:rsidR="003B268C" w:rsidRDefault="00321AFE">
      <w:pPr>
        <w:pStyle w:val="a8"/>
        <w:ind w:firstLine="0"/>
        <w:rPr>
          <w:b/>
          <w:bCs/>
        </w:rPr>
      </w:pPr>
      <w:r>
        <w:rPr>
          <w:b/>
          <w:bCs/>
        </w:rPr>
        <w:t xml:space="preserve">              ΡΟΔΟΥ</w:t>
      </w:r>
    </w:p>
    <w:p w:rsidR="003B268C" w:rsidRDefault="003B268C">
      <w:pPr>
        <w:pStyle w:val="a8"/>
        <w:rPr>
          <w:b/>
          <w:bCs/>
          <w:sz w:val="24"/>
          <w:szCs w:val="24"/>
        </w:rPr>
      </w:pPr>
    </w:p>
    <w:p w:rsidR="003B268C" w:rsidRDefault="00321AFE">
      <w:pPr>
        <w:pStyle w:val="a8"/>
        <w:rPr>
          <w:b/>
          <w:bCs/>
          <w:sz w:val="24"/>
          <w:szCs w:val="24"/>
        </w:rPr>
      </w:pPr>
      <w:r>
        <w:rPr>
          <w:b/>
          <w:bCs/>
          <w:sz w:val="24"/>
          <w:szCs w:val="24"/>
        </w:rPr>
        <w:t xml:space="preserve">                                ΠΡΑΞΗ </w:t>
      </w:r>
      <w:proofErr w:type="spellStart"/>
      <w:r>
        <w:rPr>
          <w:b/>
          <w:bCs/>
          <w:sz w:val="24"/>
          <w:szCs w:val="24"/>
        </w:rPr>
        <w:t>Αριθμ</w:t>
      </w:r>
      <w:proofErr w:type="spellEnd"/>
      <w:r>
        <w:rPr>
          <w:b/>
          <w:bCs/>
          <w:sz w:val="24"/>
          <w:szCs w:val="24"/>
        </w:rPr>
        <w:t>. :ΠΡΑ 16/2020</w:t>
      </w:r>
    </w:p>
    <w:p w:rsidR="003B268C" w:rsidRDefault="003B268C">
      <w:pPr>
        <w:pStyle w:val="a8"/>
        <w:ind w:right="-567" w:hanging="57"/>
        <w:rPr>
          <w:sz w:val="24"/>
          <w:szCs w:val="24"/>
        </w:rPr>
      </w:pPr>
    </w:p>
    <w:p w:rsidR="003B268C" w:rsidRDefault="00321AFE">
      <w:pPr>
        <w:pStyle w:val="a8"/>
        <w:ind w:right="567" w:firstLine="737"/>
        <w:rPr>
          <w:sz w:val="24"/>
          <w:szCs w:val="24"/>
        </w:rPr>
      </w:pPr>
      <w:r>
        <w:rPr>
          <w:sz w:val="24"/>
          <w:szCs w:val="24"/>
        </w:rPr>
        <w:t xml:space="preserve">            </w:t>
      </w:r>
      <w:r>
        <w:rPr>
          <w:sz w:val="24"/>
          <w:szCs w:val="24"/>
        </w:rPr>
        <w:tab/>
        <w:t>Η  Διευθύνουσα του Διοικητικού Πρωτοδικείου Ρόδου</w:t>
      </w:r>
    </w:p>
    <w:p w:rsidR="003B268C" w:rsidRDefault="00321AFE">
      <w:pPr>
        <w:pStyle w:val="a8"/>
        <w:rPr>
          <w:sz w:val="24"/>
          <w:szCs w:val="24"/>
        </w:rPr>
      </w:pPr>
      <w:r>
        <w:rPr>
          <w:sz w:val="24"/>
          <w:szCs w:val="24"/>
        </w:rPr>
        <w:t xml:space="preserve">                         Ευαγγελία Αγγελή, Πρόεδρος Πρωτοδικών Δ.Δ. </w:t>
      </w:r>
    </w:p>
    <w:p w:rsidR="003B268C" w:rsidRDefault="003B268C">
      <w:pPr>
        <w:pStyle w:val="a8"/>
        <w:ind w:right="-227" w:firstLine="0"/>
        <w:rPr>
          <w:sz w:val="24"/>
          <w:szCs w:val="24"/>
        </w:rPr>
      </w:pPr>
    </w:p>
    <w:p w:rsidR="003B268C" w:rsidRDefault="00321AFE">
      <w:pPr>
        <w:rPr>
          <w:rFonts w:ascii="Times" w:hAnsi="Times"/>
          <w:color w:val="000000"/>
          <w:sz w:val="27"/>
          <w:szCs w:val="27"/>
        </w:rPr>
      </w:pPr>
      <w:r>
        <w:t>Έχοντας υπόψη:</w:t>
      </w:r>
      <w:r>
        <w:rPr>
          <w:rFonts w:ascii="Times" w:hAnsi="Times"/>
          <w:color w:val="000000"/>
          <w:sz w:val="27"/>
          <w:szCs w:val="27"/>
        </w:rPr>
        <w:t xml:space="preserve"> </w:t>
      </w:r>
    </w:p>
    <w:p w:rsidR="003B268C" w:rsidRDefault="003B268C">
      <w:pPr>
        <w:spacing w:line="360" w:lineRule="auto"/>
        <w:jc w:val="both"/>
        <w:rPr>
          <w:rFonts w:ascii="Times" w:eastAsia="Times New Roman" w:hAnsi="Times" w:cs="Times New Roman"/>
          <w:color w:val="000000"/>
          <w:sz w:val="27"/>
          <w:szCs w:val="27"/>
          <w:lang w:eastAsia="el-GR" w:bidi="ar-SA"/>
        </w:rPr>
      </w:pPr>
    </w:p>
    <w:p w:rsidR="003B268C" w:rsidRDefault="00321AFE">
      <w:pPr>
        <w:spacing w:line="360" w:lineRule="auto"/>
        <w:jc w:val="both"/>
        <w:rPr>
          <w:rFonts w:ascii="Arial" w:eastAsia="Times New Roman" w:hAnsi="Arial"/>
          <w:color w:val="000000"/>
          <w:lang w:eastAsia="el-GR" w:bidi="ar-SA"/>
        </w:rPr>
      </w:pPr>
      <w:r>
        <w:rPr>
          <w:rFonts w:ascii="Times" w:eastAsia="Times New Roman" w:hAnsi="Times" w:cs="Times New Roman"/>
          <w:color w:val="000000"/>
          <w:sz w:val="27"/>
          <w:szCs w:val="27"/>
          <w:lang w:eastAsia="el-GR" w:bidi="ar-SA"/>
        </w:rPr>
        <w:t xml:space="preserve">1) </w:t>
      </w:r>
      <w:r>
        <w:rPr>
          <w:rFonts w:ascii="Arial" w:eastAsia="Times New Roman" w:hAnsi="Arial"/>
          <w:color w:val="000000"/>
          <w:lang w:eastAsia="el-GR" w:bidi="ar-SA"/>
        </w:rPr>
        <w:t xml:space="preserve"> ότι σύμφωνα με το άρθρο 77 του ν. 4690/2020 (ΦΕΚ Α 104) η συζήτηση των υποθέσεων ενώπιον των τακτικών διοικητικών δικαστηρίων που ματαιώθηκαν κατά τη διάρκεια της προσωρινής αναστολής της λειτουργίας των δικαστηρίων (13.3.2020 – 31.5.2020), επαναπροσδιορίζεται οίκοθεν με πράξη του οικείου οργάνου σε προσεχή δικάσιμο, χωρίς νέα κλήτευση των διαδίκων, εφόσον αυτοί είχαν κληθεί νόμιμα στη ματαιωθείσα συζήτηση. Οι διάδικοι ενημερώνονται από την ανάρτηση των πινακίων και την εμφάνιση των εκθεμάτων στην ηλεκτρονική σελίδα του κάθε Δικαστηρίου, οι οποίες, στην περίπτωση αυτή, γίνονται τουλάχιστον δεκαπέντε (15) ημέρες πριν από τη δικάσιμο.</w:t>
      </w:r>
    </w:p>
    <w:p w:rsidR="003B268C" w:rsidRDefault="003B268C">
      <w:pPr>
        <w:pStyle w:val="a8"/>
        <w:rPr>
          <w:sz w:val="24"/>
          <w:szCs w:val="24"/>
        </w:rPr>
      </w:pPr>
    </w:p>
    <w:p w:rsidR="003B268C" w:rsidRDefault="00321AFE">
      <w:pPr>
        <w:spacing w:line="360" w:lineRule="auto"/>
        <w:jc w:val="both"/>
        <w:rPr>
          <w:rFonts w:ascii="Arial" w:hAnsi="Arial"/>
          <w:b/>
          <w:bCs/>
        </w:rPr>
      </w:pPr>
      <w:r>
        <w:rPr>
          <w:rFonts w:ascii="Arial" w:hAnsi="Arial"/>
        </w:rPr>
        <w:t xml:space="preserve">       2) την </w:t>
      </w:r>
      <w:proofErr w:type="spellStart"/>
      <w:r>
        <w:rPr>
          <w:rFonts w:ascii="Arial" w:hAnsi="Arial"/>
        </w:rPr>
        <w:t>υπ΄αριθ</w:t>
      </w:r>
      <w:proofErr w:type="spellEnd"/>
      <w:r>
        <w:rPr>
          <w:rFonts w:ascii="Arial" w:hAnsi="Arial"/>
        </w:rPr>
        <w:t xml:space="preserve">.  </w:t>
      </w:r>
      <w:r>
        <w:rPr>
          <w:rFonts w:ascii="Arial" w:hAnsi="Arial"/>
          <w:b/>
          <w:bCs/>
        </w:rPr>
        <w:t xml:space="preserve">ΠΡΑ  10/2020  </w:t>
      </w:r>
      <w:r>
        <w:rPr>
          <w:rFonts w:ascii="Arial" w:hAnsi="Arial"/>
        </w:rPr>
        <w:t xml:space="preserve">   Πράξη της Διευθύνουσας το Διοικητικό Πρωτοδικείο Ρόδου</w:t>
      </w:r>
      <w:r>
        <w:rPr>
          <w:rFonts w:ascii="Arial" w:hAnsi="Arial"/>
          <w:b/>
          <w:bCs/>
        </w:rPr>
        <w:t xml:space="preserve"> </w:t>
      </w:r>
    </w:p>
    <w:p w:rsidR="003B268C" w:rsidRDefault="00321AFE">
      <w:pPr>
        <w:pStyle w:val="1"/>
        <w:spacing w:line="360" w:lineRule="auto"/>
        <w:jc w:val="both"/>
        <w:rPr>
          <w:rFonts w:ascii="Arial" w:hAnsi="Arial"/>
        </w:rPr>
      </w:pPr>
      <w:r>
        <w:rPr>
          <w:rFonts w:ascii="Arial" w:hAnsi="Arial"/>
          <w:b/>
          <w:bCs/>
        </w:rPr>
        <w:t xml:space="preserve"> </w:t>
      </w:r>
      <w:r>
        <w:rPr>
          <w:rFonts w:ascii="Arial" w:hAnsi="Arial"/>
        </w:rPr>
        <w:t xml:space="preserve">   </w:t>
      </w:r>
    </w:p>
    <w:p w:rsidR="003B268C" w:rsidRDefault="00321AFE">
      <w:pPr>
        <w:pStyle w:val="1"/>
        <w:spacing w:line="360" w:lineRule="auto"/>
        <w:jc w:val="both"/>
        <w:rPr>
          <w:rFonts w:ascii="Arial" w:hAnsi="Arial"/>
        </w:rPr>
      </w:pPr>
      <w:r>
        <w:rPr>
          <w:rFonts w:ascii="Arial" w:hAnsi="Arial"/>
        </w:rPr>
        <w:t xml:space="preserve">  Προσδιορίζει για συζήτηση τις υποθέσεις από τη ματαιωθείσα δικάσιμο του 1</w:t>
      </w:r>
      <w:r>
        <w:rPr>
          <w:rFonts w:ascii="Arial" w:hAnsi="Arial"/>
          <w:vertAlign w:val="superscript"/>
        </w:rPr>
        <w:t>ου</w:t>
      </w:r>
      <w:r>
        <w:rPr>
          <w:rFonts w:ascii="Arial" w:hAnsi="Arial"/>
        </w:rPr>
        <w:t xml:space="preserve"> τμήματος της 14</w:t>
      </w:r>
      <w:r>
        <w:rPr>
          <w:rFonts w:ascii="Arial" w:hAnsi="Arial"/>
          <w:vertAlign w:val="superscript"/>
        </w:rPr>
        <w:t xml:space="preserve">ης </w:t>
      </w:r>
      <w:r>
        <w:rPr>
          <w:rFonts w:ascii="Arial" w:hAnsi="Arial"/>
        </w:rPr>
        <w:t xml:space="preserve"> </w:t>
      </w:r>
      <w:proofErr w:type="spellStart"/>
      <w:r>
        <w:rPr>
          <w:rFonts w:ascii="Arial" w:hAnsi="Arial"/>
        </w:rPr>
        <w:t>Μαϊου</w:t>
      </w:r>
      <w:proofErr w:type="spellEnd"/>
      <w:r>
        <w:rPr>
          <w:rFonts w:ascii="Arial" w:hAnsi="Arial"/>
        </w:rPr>
        <w:t xml:space="preserve"> 2020  της Μεταβατικής έδρας της Κω ως κατωτέρω: </w:t>
      </w:r>
    </w:p>
    <w:p w:rsidR="003B268C" w:rsidRDefault="00321AFE">
      <w:pPr>
        <w:pStyle w:val="1"/>
        <w:numPr>
          <w:ilvl w:val="0"/>
          <w:numId w:val="1"/>
        </w:numPr>
        <w:spacing w:line="360" w:lineRule="auto"/>
        <w:jc w:val="both"/>
        <w:rPr>
          <w:rFonts w:ascii="Arial" w:hAnsi="Arial"/>
        </w:rPr>
      </w:pPr>
      <w:r>
        <w:rPr>
          <w:rFonts w:ascii="Arial" w:hAnsi="Arial"/>
        </w:rPr>
        <w:t>των  προσφυγών και αγωγών τριμελούς σύνθεσης με αριθμούς κατάθεσης  1) ΠΡ1/2015, 2) ΠΡ1263/2015, 3) ΠΡ1264/2015, 4) ΠΡ1265/2015 5) ΠΡ1287/2015, 6) ΠΡ402/2016, 7) ΠΡ406/2016, 8) ΠΡ408/2016, 9) ΠΡ 712/2016, 10) ΠΡ727/2017, 11) ΠΡ761/2017, 12) ΠΡ791/2017, 13) ΠΡ 149/2015, 14) ΠΡ557/2015, 15)585/2015, 16) ΠΡ672/2015, 17) ΠΡ740/2015, 18) ΠΡ1175/2015, 19) ΠΡ355/2017, 20) ΠΡ593/2017, 21) ΠΡ150/2011, 22) ΑΓ193/2013, 23) ΠΡ341/2013, 24) ΠΡ459/2013, 25) ΠΡ461/2013, 26) ΠΡ746/2013, 27) ΠΡ778/2013, 28) ΠΡ458/2013, 29) ΑΓ204/2017, 30) ΠΡ205/2017, 31) ΠΡ252/2017 και 32) ΠΡ443/2017 στη δικάσιμο του 1</w:t>
      </w:r>
      <w:r>
        <w:rPr>
          <w:rFonts w:ascii="Arial" w:hAnsi="Arial"/>
          <w:vertAlign w:val="superscript"/>
        </w:rPr>
        <w:t>ου</w:t>
      </w:r>
      <w:r>
        <w:rPr>
          <w:rFonts w:ascii="Arial" w:hAnsi="Arial"/>
        </w:rPr>
        <w:t xml:space="preserve"> τμήματος της 3</w:t>
      </w:r>
      <w:r>
        <w:rPr>
          <w:rFonts w:ascii="Arial" w:hAnsi="Arial"/>
          <w:vertAlign w:val="superscript"/>
        </w:rPr>
        <w:t xml:space="preserve">. </w:t>
      </w:r>
      <w:r>
        <w:rPr>
          <w:rFonts w:ascii="Arial" w:hAnsi="Arial"/>
        </w:rPr>
        <w:t>Σεπτεμβρίου 2020.</w:t>
      </w:r>
    </w:p>
    <w:p w:rsidR="003B268C" w:rsidRDefault="00321AFE">
      <w:pPr>
        <w:pStyle w:val="1"/>
        <w:numPr>
          <w:ilvl w:val="0"/>
          <w:numId w:val="1"/>
        </w:numPr>
        <w:spacing w:line="360" w:lineRule="auto"/>
        <w:jc w:val="both"/>
        <w:rPr>
          <w:rFonts w:ascii="Arial" w:hAnsi="Arial"/>
        </w:rPr>
      </w:pPr>
      <w:r>
        <w:rPr>
          <w:rFonts w:ascii="Arial" w:hAnsi="Arial"/>
        </w:rPr>
        <w:lastRenderedPageBreak/>
        <w:t>των αιτήσεων ακύρωσης τριμελούς σύνθεσης με αριθμούς κατάθεσης ΑΚΥ56/2014, 2) ΑΚΥ 65/2014, 3) ΑΚΥ 67/2014, 4) ΑΚΥ 35/2015, 5) ΑΚΥ 49/2014, 6) ΑΚΥ51/2014, 7) ΑΚΥ 54/2014, 8) ΑΚΥ64/2014, 9)ΑΚΥ36/2015, 10) ΑΚΥ 83/2015, 11) ΑΚΥ 23/2017, 12) ΑΚΥ123/2011, 13) ΑΚΥ131/2011, 14) ΑΚΥ155/2011,15) ΑΚΥ 3/2017, 16) ΑΚΥ12/2017, 17) ΑΚΥ13/2017, 18) ΑΚΥ 14/2017 και 19) ΑΚΥ15/2017 καθώς και των προσφυγών και αγωγών μονομελούς σύνθεσης  με αριθμούς κατάθεσης 1) ΠΡ102/2012, 2) ΠΡ613/2013, 3) ΠΡ 68/2017, 4) ΠΡ129/2017, 5) ΑΓ 142/2017 6) ΠΡ150/2017, 7) ΠΡ151/2017, 8) ΠΡ152/2017, 9) ΠΡ153/2017, 10) ΠΡ154/2017, 11)ΠΡ200/2017, 12) ΠΡ248/2017, 13) ΠΡ681/2017, 14) ΠΡ771/2017, 15) ΠΡ772/2017, 16) ΠΡ1015/2015, 17) ΠΡ1169/2016, 18) ΠΡ1200/2015, 19) ΠΡ1198/2015, 20) ΠΡ1202/2015, 21) ΠΡ1222/2015, 22) ΠΡ40/2016,23) ΠΡ498/2016, 24) ΠΡ497/2016, 25) ΠΡ93/2015 στη δικάσιμο του 1</w:t>
      </w:r>
      <w:r>
        <w:rPr>
          <w:rFonts w:ascii="Arial" w:hAnsi="Arial"/>
          <w:vertAlign w:val="superscript"/>
        </w:rPr>
        <w:t>ου</w:t>
      </w:r>
      <w:r>
        <w:rPr>
          <w:rFonts w:ascii="Arial" w:hAnsi="Arial"/>
        </w:rPr>
        <w:t xml:space="preserve"> τμήματος της 19.11.2020</w:t>
      </w:r>
    </w:p>
    <w:p w:rsidR="003B268C" w:rsidRDefault="00321AFE">
      <w:pPr>
        <w:pStyle w:val="1"/>
        <w:spacing w:line="360" w:lineRule="auto"/>
        <w:ind w:left="360"/>
        <w:jc w:val="both"/>
        <w:rPr>
          <w:rFonts w:ascii="Arial" w:hAnsi="Arial"/>
        </w:rPr>
      </w:pPr>
      <w:r>
        <w:rPr>
          <w:rFonts w:ascii="Arial" w:hAnsi="Arial"/>
        </w:rPr>
        <w:t xml:space="preserve"> </w:t>
      </w:r>
    </w:p>
    <w:p w:rsidR="003B268C" w:rsidRDefault="00321AFE">
      <w:pPr>
        <w:pStyle w:val="1"/>
        <w:numPr>
          <w:ilvl w:val="0"/>
          <w:numId w:val="1"/>
        </w:numPr>
        <w:spacing w:line="360" w:lineRule="auto"/>
        <w:jc w:val="both"/>
        <w:rPr>
          <w:rFonts w:ascii="Arial" w:hAnsi="Arial"/>
        </w:rPr>
      </w:pPr>
      <w:r>
        <w:rPr>
          <w:rFonts w:ascii="Arial" w:hAnsi="Arial"/>
        </w:rPr>
        <w:t>των αγωγών, προσφυγών και ανακοπών μονομελούς σύνθεσης με αριθμούς κατάθεσης 26) ΠΡ498/2015, 27) ΠΡ 1013/2015, 28) ΠΡ 1161/2015, 29) ΠΡ 1300/2015, 30) ΠΡ 1379/2015, 31) ΠΡ57/2016, 32) ΠΡ193/2016, 33) ΠΡ236/2016, 34) ΠΡ273/2016, 35) ΑΚ 331/2016, 36) ΠΡ 336/2016, 37) ΠΡ338/2016, 38) ΠΡ 339/2016, 39)  ΠΡ340/2016, 40) ΠΡ 341/2016, 41) ΠΡ342/2016, 42) ΠΡ343/2016, 43) ΑΚ390/2016, 44) ΠΡ337/2016, 45) ΑΚ 235/2016, 46) ΑΚ303/2016,στη δικάσιμο του 1</w:t>
      </w:r>
      <w:r>
        <w:rPr>
          <w:rFonts w:ascii="Arial" w:hAnsi="Arial"/>
          <w:vertAlign w:val="superscript"/>
        </w:rPr>
        <w:t>ου</w:t>
      </w:r>
      <w:r>
        <w:rPr>
          <w:rFonts w:ascii="Arial" w:hAnsi="Arial"/>
        </w:rPr>
        <w:t xml:space="preserve"> τμήματος της 17.12.2020</w:t>
      </w:r>
    </w:p>
    <w:p w:rsidR="003B268C" w:rsidRDefault="003B268C">
      <w:pPr>
        <w:pStyle w:val="1"/>
        <w:spacing w:line="360" w:lineRule="auto"/>
        <w:ind w:left="720"/>
        <w:jc w:val="both"/>
        <w:rPr>
          <w:rFonts w:ascii="Arial" w:hAnsi="Arial"/>
        </w:rPr>
      </w:pPr>
    </w:p>
    <w:p w:rsidR="003B268C" w:rsidRDefault="003B268C">
      <w:pPr>
        <w:pStyle w:val="1"/>
        <w:spacing w:line="360" w:lineRule="auto"/>
        <w:ind w:left="720"/>
        <w:jc w:val="both"/>
        <w:rPr>
          <w:rFonts w:ascii="Arial" w:hAnsi="Arial"/>
        </w:rPr>
      </w:pPr>
    </w:p>
    <w:p w:rsidR="003B268C" w:rsidRDefault="00321AFE">
      <w:pPr>
        <w:pStyle w:val="1"/>
        <w:numPr>
          <w:ilvl w:val="0"/>
          <w:numId w:val="1"/>
        </w:numPr>
        <w:spacing w:line="360" w:lineRule="auto"/>
        <w:jc w:val="both"/>
        <w:rPr>
          <w:rFonts w:ascii="Arial" w:hAnsi="Arial"/>
        </w:rPr>
      </w:pPr>
      <w:r>
        <w:rPr>
          <w:rFonts w:ascii="Arial" w:hAnsi="Arial"/>
        </w:rPr>
        <w:t>των αγωγών και προσφυγών μονομελούς σύνθεσης με αριθμούς 47) ΠΡ344/2016, 48) ΠΡ345/2016, 49)  ΠΡ53/2016, 50) ΠΡ384/2016, 51) ΠΡ389/2016, 52) ΠΡ411/2016, 53) ΠΡ412/2016, 54) ΠΡ488/2016, 55) ΠΡ502/2016, 56) ΑΚ516/2016, 57) ΠΡ 329/2017, 58) ΠΡ334/2016, 59) ΠΡ335/2016, 60) ΠΡ694/2016, 61) ΑΓ709/2016, 62) ΠΡ336/2016, 63) ΠΡ337/2016, 64) ΠΡ338/2016, 65) ΑΚ228/2016, 66) ΠΡ 425/2016, 67) ΠΡ34/2018 και 68) ΠΡ749/2016 στη δικάσιμο του 1</w:t>
      </w:r>
      <w:r>
        <w:rPr>
          <w:rFonts w:ascii="Arial" w:hAnsi="Arial"/>
          <w:vertAlign w:val="superscript"/>
        </w:rPr>
        <w:t>ου</w:t>
      </w:r>
      <w:r>
        <w:rPr>
          <w:rFonts w:ascii="Arial" w:hAnsi="Arial"/>
        </w:rPr>
        <w:t xml:space="preserve"> τμήματος της 21.1.2021</w:t>
      </w:r>
    </w:p>
    <w:p w:rsidR="003B268C" w:rsidRDefault="003B268C">
      <w:pPr>
        <w:pStyle w:val="1"/>
        <w:spacing w:line="360" w:lineRule="auto"/>
        <w:jc w:val="both"/>
        <w:rPr>
          <w:rFonts w:ascii="Arial" w:hAnsi="Arial"/>
        </w:rPr>
      </w:pPr>
    </w:p>
    <w:p w:rsidR="003B268C" w:rsidRDefault="00321AFE">
      <w:pPr>
        <w:pStyle w:val="1"/>
        <w:numPr>
          <w:ilvl w:val="0"/>
          <w:numId w:val="1"/>
        </w:numPr>
        <w:tabs>
          <w:tab w:val="left" w:pos="7935"/>
        </w:tabs>
        <w:spacing w:line="360" w:lineRule="auto"/>
        <w:jc w:val="both"/>
        <w:rPr>
          <w:rFonts w:ascii="Arial" w:hAnsi="Arial"/>
        </w:rPr>
      </w:pPr>
      <w:r>
        <w:rPr>
          <w:rFonts w:ascii="Arial" w:hAnsi="Arial"/>
        </w:rPr>
        <w:t xml:space="preserve">Οι υπόλοιπες υποθέσεις μονομελούς συνθέσεως με αριθ. Κατάθεσης 69) ΠΡ327/2009, 70) ΠΡ 30/2010, 71) ΠΡ86/2010, 72) ΠΡ172/2011, 73) ΠΡ173/2011, </w:t>
      </w:r>
      <w:r>
        <w:rPr>
          <w:rFonts w:ascii="Arial" w:hAnsi="Arial"/>
        </w:rPr>
        <w:lastRenderedPageBreak/>
        <w:t>74) ΠΡ776/2016, 75) ΠΡ332/2018, 76 ΑΙΕ 55/2018, 77) ΠΡ272/2018, 78) ΠΡ197/2017, 79) ΠΡ 243/2017, 80) ΠΡ3/2007, 81) ΠΡ 4/2017, 82) ΠΡ5/2017, 83) ΠΡ6/2017, 84) ΠΡ7/2017, 85) ΠΡ26/2017, 86) ΠΡ45/2017, 87) ΑΓ 157/2017, 88) ΑΓ158/2017 και 89) ΠΡ190/2017 προσδιορίζονται για συζήτηση στη δικάσιμο της 8.10.2020 του 1</w:t>
      </w:r>
      <w:r>
        <w:rPr>
          <w:rFonts w:ascii="Arial" w:hAnsi="Arial"/>
          <w:vertAlign w:val="superscript"/>
        </w:rPr>
        <w:t>ου</w:t>
      </w:r>
      <w:r>
        <w:rPr>
          <w:rFonts w:ascii="Arial" w:hAnsi="Arial"/>
        </w:rPr>
        <w:t xml:space="preserve"> τμήματος της Μεταβατικής έδρας της Κω. </w:t>
      </w:r>
    </w:p>
    <w:p w:rsidR="003B268C" w:rsidRDefault="00321AFE">
      <w:pPr>
        <w:pStyle w:val="1"/>
        <w:tabs>
          <w:tab w:val="left" w:pos="7935"/>
        </w:tabs>
        <w:spacing w:line="360" w:lineRule="auto"/>
        <w:ind w:firstLine="57"/>
        <w:jc w:val="both"/>
        <w:rPr>
          <w:rFonts w:ascii="Arial" w:hAnsi="Arial"/>
        </w:rPr>
      </w:pPr>
      <w:r>
        <w:rPr>
          <w:rFonts w:ascii="Arial" w:hAnsi="Arial"/>
        </w:rPr>
        <w:tab/>
      </w:r>
    </w:p>
    <w:p w:rsidR="003B268C" w:rsidRDefault="003B268C">
      <w:pPr>
        <w:pStyle w:val="1"/>
        <w:tabs>
          <w:tab w:val="left" w:pos="7935"/>
        </w:tabs>
        <w:spacing w:line="360" w:lineRule="auto"/>
        <w:ind w:firstLine="57"/>
        <w:jc w:val="both"/>
        <w:rPr>
          <w:rFonts w:ascii="Arial" w:hAnsi="Arial"/>
        </w:rPr>
      </w:pPr>
    </w:p>
    <w:p w:rsidR="003B268C" w:rsidRDefault="00321AFE">
      <w:pPr>
        <w:pStyle w:val="1"/>
        <w:tabs>
          <w:tab w:val="left" w:pos="7935"/>
        </w:tabs>
        <w:spacing w:line="360" w:lineRule="auto"/>
        <w:ind w:firstLine="57"/>
        <w:jc w:val="both"/>
        <w:rPr>
          <w:rFonts w:ascii="Arial" w:hAnsi="Arial"/>
        </w:rPr>
      </w:pPr>
      <w:r>
        <w:rPr>
          <w:rFonts w:ascii="Arial" w:hAnsi="Arial"/>
        </w:rPr>
        <w:t xml:space="preserve"> </w:t>
      </w:r>
    </w:p>
    <w:p w:rsidR="003B268C" w:rsidRDefault="003B268C">
      <w:pPr>
        <w:pStyle w:val="1"/>
        <w:spacing w:line="360" w:lineRule="auto"/>
        <w:jc w:val="both"/>
        <w:rPr>
          <w:rFonts w:ascii="Arial" w:hAnsi="Arial"/>
        </w:rPr>
      </w:pPr>
    </w:p>
    <w:p w:rsidR="003B268C" w:rsidRDefault="00321AFE">
      <w:pPr>
        <w:pStyle w:val="1"/>
        <w:spacing w:line="360" w:lineRule="auto"/>
        <w:jc w:val="both"/>
        <w:rPr>
          <w:rFonts w:ascii="Arial" w:hAnsi="Arial"/>
        </w:rPr>
      </w:pPr>
      <w:r>
        <w:rPr>
          <w:rFonts w:ascii="Arial" w:hAnsi="Arial"/>
        </w:rPr>
        <w:t xml:space="preserve">   </w:t>
      </w:r>
    </w:p>
    <w:p w:rsidR="003B268C" w:rsidRDefault="003B268C">
      <w:pPr>
        <w:pStyle w:val="1"/>
        <w:spacing w:line="360" w:lineRule="auto"/>
        <w:jc w:val="both"/>
        <w:rPr>
          <w:rFonts w:ascii="Arial" w:hAnsi="Arial"/>
        </w:rPr>
      </w:pPr>
    </w:p>
    <w:p w:rsidR="003B268C" w:rsidRDefault="00321AFE">
      <w:pPr>
        <w:pStyle w:val="1"/>
        <w:spacing w:line="360" w:lineRule="auto"/>
        <w:jc w:val="both"/>
        <w:rPr>
          <w:rFonts w:ascii="Arial" w:hAnsi="Arial"/>
        </w:rPr>
      </w:pPr>
      <w:r>
        <w:rPr>
          <w:rFonts w:ascii="Arial" w:hAnsi="Arial"/>
        </w:rPr>
        <w:t xml:space="preserve">                                                 Ρόδος  9.6.2020                                                                                              </w:t>
      </w:r>
    </w:p>
    <w:p w:rsidR="003B268C" w:rsidRDefault="00321AFE">
      <w:pPr>
        <w:pStyle w:val="1"/>
        <w:spacing w:line="360" w:lineRule="auto"/>
        <w:jc w:val="both"/>
        <w:rPr>
          <w:rFonts w:ascii="Arial" w:hAnsi="Arial"/>
        </w:rPr>
      </w:pPr>
      <w:r>
        <w:rPr>
          <w:rFonts w:ascii="Arial" w:hAnsi="Arial"/>
        </w:rPr>
        <w:t xml:space="preserve">                      Η   Διευθύνουσα το Διοικητικό Πρωτοδικείο Ρόδου</w:t>
      </w:r>
    </w:p>
    <w:p w:rsidR="003B268C" w:rsidRDefault="00321AFE">
      <w:pPr>
        <w:pStyle w:val="1"/>
        <w:spacing w:line="360" w:lineRule="auto"/>
        <w:jc w:val="both"/>
        <w:rPr>
          <w:rFonts w:ascii="Arial" w:eastAsia="Arial" w:hAnsi="Arial"/>
        </w:rPr>
      </w:pPr>
      <w:r>
        <w:rPr>
          <w:rFonts w:ascii="Arial" w:eastAsia="Arial" w:hAnsi="Arial"/>
        </w:rPr>
        <w:t xml:space="preserve">                                                  Ευαγγελία Αγγελή</w:t>
      </w:r>
    </w:p>
    <w:p w:rsidR="003B268C" w:rsidRDefault="00321AFE">
      <w:pPr>
        <w:pStyle w:val="1"/>
        <w:spacing w:line="360" w:lineRule="auto"/>
        <w:jc w:val="both"/>
        <w:rPr>
          <w:rFonts w:ascii="Arial" w:hAnsi="Arial"/>
          <w:b/>
          <w:bCs/>
        </w:rPr>
      </w:pPr>
      <w:r>
        <w:rPr>
          <w:rFonts w:ascii="Arial" w:eastAsia="Arial" w:hAnsi="Arial"/>
        </w:rPr>
        <w:t xml:space="preserve">                                             </w:t>
      </w:r>
      <w:r>
        <w:rPr>
          <w:rFonts w:ascii="Arial" w:hAnsi="Arial"/>
        </w:rPr>
        <w:t xml:space="preserve">Πρόεδρος Πρωτοδικών Δ.Δ.       </w:t>
      </w:r>
      <w:r>
        <w:rPr>
          <w:rFonts w:ascii="Arial" w:hAnsi="Arial"/>
          <w:b/>
          <w:bCs/>
        </w:rPr>
        <w:t xml:space="preserve"> </w:t>
      </w:r>
    </w:p>
    <w:sectPr w:rsidR="003B268C" w:rsidSect="003B268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FreeSans">
    <w:altName w:val="Times New Roman"/>
    <w:panose1 w:val="00000000000000000000"/>
    <w:charset w:val="00"/>
    <w:family w:val="roman"/>
    <w:notTrueType/>
    <w:pitch w:val="default"/>
  </w:font>
  <w:font w:name="Times">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651"/>
    <w:multiLevelType w:val="multilevel"/>
    <w:tmpl w:val="A6188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0984554"/>
    <w:multiLevelType w:val="multilevel"/>
    <w:tmpl w:val="C0483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C"/>
    <w:rsid w:val="00321AFE"/>
    <w:rsid w:val="00365FF9"/>
    <w:rsid w:val="003B2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8C"/>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1"/>
    <w:qFormat/>
    <w:rsid w:val="003B268C"/>
    <w:pPr>
      <w:keepNext/>
      <w:spacing w:before="240" w:after="120"/>
    </w:pPr>
    <w:rPr>
      <w:rFonts w:ascii="Liberation Sans" w:eastAsia="Microsoft YaHei" w:hAnsi="Liberation Sans" w:cs="FreeSans"/>
      <w:sz w:val="28"/>
      <w:szCs w:val="28"/>
    </w:rPr>
  </w:style>
  <w:style w:type="paragraph" w:customStyle="1" w:styleId="1">
    <w:name w:val="Σώμα κειμένου1"/>
    <w:basedOn w:val="a"/>
    <w:rsid w:val="00D74A1D"/>
    <w:pPr>
      <w:spacing w:after="140" w:line="276" w:lineRule="auto"/>
      <w:textAlignment w:val="baseline"/>
    </w:pPr>
  </w:style>
  <w:style w:type="paragraph" w:styleId="a4">
    <w:name w:val="List"/>
    <w:basedOn w:val="1"/>
    <w:rsid w:val="003B268C"/>
    <w:rPr>
      <w:rFonts w:cs="FreeSans"/>
    </w:rPr>
  </w:style>
  <w:style w:type="paragraph" w:customStyle="1" w:styleId="a5">
    <w:name w:val="Υπόμνημα"/>
    <w:basedOn w:val="a"/>
    <w:rsid w:val="003B268C"/>
    <w:pPr>
      <w:suppressLineNumbers/>
      <w:spacing w:before="120" w:after="120"/>
    </w:pPr>
    <w:rPr>
      <w:rFonts w:cs="FreeSans"/>
      <w:i/>
      <w:iCs/>
    </w:rPr>
  </w:style>
  <w:style w:type="paragraph" w:customStyle="1" w:styleId="a6">
    <w:name w:val="Ευρετήριο"/>
    <w:basedOn w:val="a"/>
    <w:qFormat/>
    <w:rsid w:val="003B268C"/>
    <w:pPr>
      <w:suppressLineNumbers/>
    </w:pPr>
    <w:rPr>
      <w:rFonts w:cs="FreeSans"/>
    </w:rPr>
  </w:style>
  <w:style w:type="paragraph" w:styleId="a7">
    <w:name w:val="caption"/>
    <w:basedOn w:val="a"/>
    <w:qFormat/>
    <w:rsid w:val="003B268C"/>
    <w:pPr>
      <w:suppressLineNumbers/>
      <w:spacing w:before="120" w:after="120"/>
    </w:pPr>
    <w:rPr>
      <w:i/>
      <w:iCs/>
    </w:rPr>
  </w:style>
  <w:style w:type="paragraph" w:customStyle="1" w:styleId="a8">
    <w:name w:val="Εσοχή σώματος κειμένου"/>
    <w:basedOn w:val="a"/>
    <w:rsid w:val="003B268C"/>
    <w:pPr>
      <w:spacing w:line="360" w:lineRule="auto"/>
      <w:ind w:right="1132" w:firstLine="720"/>
      <w:jc w:val="both"/>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8C"/>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1"/>
    <w:qFormat/>
    <w:rsid w:val="003B268C"/>
    <w:pPr>
      <w:keepNext/>
      <w:spacing w:before="240" w:after="120"/>
    </w:pPr>
    <w:rPr>
      <w:rFonts w:ascii="Liberation Sans" w:eastAsia="Microsoft YaHei" w:hAnsi="Liberation Sans" w:cs="FreeSans"/>
      <w:sz w:val="28"/>
      <w:szCs w:val="28"/>
    </w:rPr>
  </w:style>
  <w:style w:type="paragraph" w:customStyle="1" w:styleId="1">
    <w:name w:val="Σώμα κειμένου1"/>
    <w:basedOn w:val="a"/>
    <w:rsid w:val="00D74A1D"/>
    <w:pPr>
      <w:spacing w:after="140" w:line="276" w:lineRule="auto"/>
      <w:textAlignment w:val="baseline"/>
    </w:pPr>
  </w:style>
  <w:style w:type="paragraph" w:styleId="a4">
    <w:name w:val="List"/>
    <w:basedOn w:val="1"/>
    <w:rsid w:val="003B268C"/>
    <w:rPr>
      <w:rFonts w:cs="FreeSans"/>
    </w:rPr>
  </w:style>
  <w:style w:type="paragraph" w:customStyle="1" w:styleId="a5">
    <w:name w:val="Υπόμνημα"/>
    <w:basedOn w:val="a"/>
    <w:rsid w:val="003B268C"/>
    <w:pPr>
      <w:suppressLineNumbers/>
      <w:spacing w:before="120" w:after="120"/>
    </w:pPr>
    <w:rPr>
      <w:rFonts w:cs="FreeSans"/>
      <w:i/>
      <w:iCs/>
    </w:rPr>
  </w:style>
  <w:style w:type="paragraph" w:customStyle="1" w:styleId="a6">
    <w:name w:val="Ευρετήριο"/>
    <w:basedOn w:val="a"/>
    <w:qFormat/>
    <w:rsid w:val="003B268C"/>
    <w:pPr>
      <w:suppressLineNumbers/>
    </w:pPr>
    <w:rPr>
      <w:rFonts w:cs="FreeSans"/>
    </w:rPr>
  </w:style>
  <w:style w:type="paragraph" w:styleId="a7">
    <w:name w:val="caption"/>
    <w:basedOn w:val="a"/>
    <w:qFormat/>
    <w:rsid w:val="003B268C"/>
    <w:pPr>
      <w:suppressLineNumbers/>
      <w:spacing w:before="120" w:after="120"/>
    </w:pPr>
    <w:rPr>
      <w:i/>
      <w:iCs/>
    </w:rPr>
  </w:style>
  <w:style w:type="paragraph" w:customStyle="1" w:styleId="a8">
    <w:name w:val="Εσοχή σώματος κειμένου"/>
    <w:basedOn w:val="a"/>
    <w:rsid w:val="003B268C"/>
    <w:pPr>
      <w:spacing w:line="360" w:lineRule="auto"/>
      <w:ind w:right="1132" w:firstLine="720"/>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Aggeli</dc:creator>
  <cp:lastModifiedBy>Sofia</cp:lastModifiedBy>
  <cp:revision>2</cp:revision>
  <cp:lastPrinted>2020-06-15T13:12:00Z</cp:lastPrinted>
  <dcterms:created xsi:type="dcterms:W3CDTF">2020-06-24T10:24:00Z</dcterms:created>
  <dcterms:modified xsi:type="dcterms:W3CDTF">2020-06-24T10:24:00Z</dcterms:modified>
  <dc:language>el-GR</dc:language>
</cp:coreProperties>
</file>