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F001" w14:textId="77777777" w:rsidR="001E1918" w:rsidRPr="002D7935" w:rsidRDefault="001E1918"/>
    <w:tbl>
      <w:tblPr>
        <w:tblW w:w="0" w:type="auto"/>
        <w:tblInd w:w="-1026" w:type="dxa"/>
        <w:tblLayout w:type="fixed"/>
        <w:tblLook w:val="0000" w:firstRow="0" w:lastRow="0" w:firstColumn="0" w:lastColumn="0" w:noHBand="0" w:noVBand="0"/>
      </w:tblPr>
      <w:tblGrid>
        <w:gridCol w:w="1985"/>
        <w:gridCol w:w="8647"/>
      </w:tblGrid>
      <w:tr w:rsidR="001E1918" w:rsidRPr="00DE3FD9" w14:paraId="78D0FE99" w14:textId="77777777">
        <w:tc>
          <w:tcPr>
            <w:tcW w:w="1985" w:type="dxa"/>
          </w:tcPr>
          <w:p w14:paraId="51E03E37" w14:textId="77777777" w:rsidR="001E1918" w:rsidRDefault="006A5E4E">
            <w:r>
              <w:rPr>
                <w:noProof/>
              </w:rPr>
              <w:drawing>
                <wp:inline distT="0" distB="0" distL="0" distR="0" wp14:anchorId="3C0C188C" wp14:editId="37168CA0">
                  <wp:extent cx="1114425" cy="1314450"/>
                  <wp:effectExtent l="19050" t="0" r="9525" b="0"/>
                  <wp:docPr id="1" name="Εικόνα 1" descr="institoy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oy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2BF9488" w14:textId="77777777" w:rsidR="001E1918" w:rsidRDefault="001E1918">
            <w:pPr>
              <w:jc w:val="center"/>
              <w:rPr>
                <w:b/>
                <w:sz w:val="32"/>
                <w:lang w:val="en-US"/>
              </w:rPr>
            </w:pPr>
          </w:p>
          <w:p w14:paraId="2AB1E300" w14:textId="77777777" w:rsidR="001E1918" w:rsidRDefault="001E19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ΙΝΣΤΙΤΟΥΤΟ ΑΙΓΑΙΟΥ ΤΟΥ ΔΙΚΑΙΟΥ ΤΗΣ ΘΑΛΑΣΣΑΣ</w:t>
            </w:r>
          </w:p>
          <w:p w14:paraId="055E3651" w14:textId="77777777" w:rsidR="001E1918" w:rsidRDefault="001E191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ΚΑΙ ΤΟΥ ΝΑΥΤΙΚΟΥ ΔΙΚΑΙΟΥ</w:t>
            </w:r>
          </w:p>
          <w:p w14:paraId="0A568790" w14:textId="77777777" w:rsidR="001E1918" w:rsidRPr="002A5D30" w:rsidRDefault="001E1918">
            <w:pPr>
              <w:jc w:val="center"/>
              <w:rPr>
                <w:sz w:val="24"/>
              </w:rPr>
            </w:pPr>
          </w:p>
          <w:p w14:paraId="349B5364" w14:textId="21C6BC6A" w:rsidR="001E1918" w:rsidRDefault="001E191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Οδός Ιπποτών, 85 100 Ρόδος, </w:t>
            </w:r>
            <w:proofErr w:type="spellStart"/>
            <w:r>
              <w:rPr>
                <w:sz w:val="24"/>
              </w:rPr>
              <w:t>Τηλ</w:t>
            </w:r>
            <w:proofErr w:type="spellEnd"/>
            <w:r>
              <w:rPr>
                <w:sz w:val="24"/>
              </w:rPr>
              <w:t>.: (</w:t>
            </w:r>
            <w:r w:rsidRPr="000B5AE2">
              <w:rPr>
                <w:sz w:val="24"/>
              </w:rPr>
              <w:t>2</w:t>
            </w:r>
            <w:r>
              <w:rPr>
                <w:sz w:val="24"/>
              </w:rPr>
              <w:t>2410)</w:t>
            </w:r>
            <w:r w:rsidRPr="002A5D30">
              <w:rPr>
                <w:sz w:val="24"/>
              </w:rPr>
              <w:t xml:space="preserve"> </w:t>
            </w:r>
            <w:r>
              <w:rPr>
                <w:sz w:val="24"/>
              </w:rPr>
              <w:t>77110</w:t>
            </w:r>
          </w:p>
          <w:p w14:paraId="45DAE005" w14:textId="77777777" w:rsidR="001E1918" w:rsidRPr="000B5AE2" w:rsidRDefault="001E1918">
            <w:pPr>
              <w:jc w:val="center"/>
              <w:rPr>
                <w:sz w:val="24"/>
                <w:lang w:val="de-DE"/>
              </w:rPr>
            </w:pPr>
            <w:proofErr w:type="spellStart"/>
            <w:r w:rsidRPr="000B5AE2">
              <w:rPr>
                <w:sz w:val="24"/>
                <w:lang w:val="de-DE"/>
              </w:rPr>
              <w:t>e-mail</w:t>
            </w:r>
            <w:proofErr w:type="spellEnd"/>
            <w:r w:rsidRPr="000B5AE2">
              <w:rPr>
                <w:sz w:val="24"/>
                <w:lang w:val="de-DE"/>
              </w:rPr>
              <w:t xml:space="preserve">: </w:t>
            </w:r>
            <w:hyperlink r:id="rId7" w:history="1">
              <w:r w:rsidRPr="000B5AE2">
                <w:rPr>
                  <w:rStyle w:val="-"/>
                  <w:lang w:val="de-DE"/>
                </w:rPr>
                <w:t>loupis@rhodes.aegean.gr</w:t>
              </w:r>
            </w:hyperlink>
          </w:p>
        </w:tc>
      </w:tr>
    </w:tbl>
    <w:p w14:paraId="04C42B2C" w14:textId="77777777" w:rsidR="001E1918" w:rsidRPr="000B5AE2" w:rsidRDefault="001E1918">
      <w:pPr>
        <w:rPr>
          <w:lang w:val="de-DE"/>
        </w:rPr>
      </w:pPr>
    </w:p>
    <w:p w14:paraId="74B8E690" w14:textId="77777777" w:rsidR="001E1918" w:rsidRPr="000B5AE2" w:rsidRDefault="001E1918">
      <w:pPr>
        <w:jc w:val="center"/>
        <w:rPr>
          <w:b/>
          <w:sz w:val="24"/>
          <w:u w:val="single"/>
          <w:lang w:val="de-DE"/>
        </w:rPr>
      </w:pPr>
    </w:p>
    <w:p w14:paraId="74720943" w14:textId="77777777" w:rsidR="001E1918" w:rsidRPr="002A5D30" w:rsidRDefault="001E191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ΧΟΡΗΓΗΣΗ</w:t>
      </w:r>
      <w:r w:rsidRPr="002A5D30">
        <w:rPr>
          <w:b/>
          <w:sz w:val="24"/>
          <w:u w:val="single"/>
        </w:rPr>
        <w:t xml:space="preserve">  ΥΠΟΤΡΟΦΙΩΝ</w:t>
      </w:r>
    </w:p>
    <w:p w14:paraId="55DA3F5B" w14:textId="77777777" w:rsidR="001E1918" w:rsidRDefault="001E1918">
      <w:pPr>
        <w:jc w:val="center"/>
        <w:rPr>
          <w:sz w:val="24"/>
        </w:rPr>
      </w:pPr>
    </w:p>
    <w:p w14:paraId="3D4AAE92" w14:textId="29D620E2" w:rsidR="00264ECE" w:rsidRPr="00212C66" w:rsidRDefault="001E1918">
      <w:pPr>
        <w:ind w:firstLine="360"/>
        <w:jc w:val="both"/>
        <w:rPr>
          <w:sz w:val="24"/>
        </w:rPr>
      </w:pPr>
      <w:r>
        <w:rPr>
          <w:sz w:val="24"/>
        </w:rPr>
        <w:t>Το Ινστιτούτο Αιγαίου του Δικαίου της Θάλασσας και του Ναυτικού Δικαίου  θα χορηγήσει περιορισμένο αριθμό υποτροφιών</w:t>
      </w:r>
      <w:r w:rsidR="00CB6754">
        <w:rPr>
          <w:sz w:val="24"/>
        </w:rPr>
        <w:t xml:space="preserve"> </w:t>
      </w:r>
      <w:r w:rsidR="00187737">
        <w:rPr>
          <w:sz w:val="24"/>
        </w:rPr>
        <w:t>σε</w:t>
      </w:r>
      <w:r>
        <w:rPr>
          <w:sz w:val="24"/>
        </w:rPr>
        <w:t xml:space="preserve"> Έλληνες προπτυχιακούς</w:t>
      </w:r>
      <w:r w:rsidR="00187737">
        <w:rPr>
          <w:sz w:val="24"/>
        </w:rPr>
        <w:t xml:space="preserve"> και μεταπτυχιακούς φοιτητές Νομικών Σχολών καθώς επίσης και σε </w:t>
      </w:r>
      <w:r w:rsidR="00257858">
        <w:rPr>
          <w:sz w:val="24"/>
        </w:rPr>
        <w:t xml:space="preserve">νέους </w:t>
      </w:r>
      <w:r w:rsidR="00CB6754">
        <w:rPr>
          <w:sz w:val="24"/>
        </w:rPr>
        <w:t xml:space="preserve">δικηγόρους </w:t>
      </w:r>
      <w:r>
        <w:rPr>
          <w:sz w:val="24"/>
        </w:rPr>
        <w:t>για το πρόγραμμα θερινών μαθημάτων, που διοργανώνει σε συνεργασία με το Πανεπιστήμιο</w:t>
      </w:r>
      <w:r w:rsidRPr="002A5D30">
        <w:rPr>
          <w:sz w:val="24"/>
        </w:rPr>
        <w:t xml:space="preserve"> </w:t>
      </w:r>
      <w:r>
        <w:rPr>
          <w:sz w:val="24"/>
          <w:lang w:val="en-US"/>
        </w:rPr>
        <w:t>Tulane</w:t>
      </w:r>
      <w:r>
        <w:rPr>
          <w:sz w:val="24"/>
        </w:rPr>
        <w:t xml:space="preserve"> της Νέας Ορλεάνης των Η.Π.Α., στη Ρόδο, από τις </w:t>
      </w:r>
      <w:r w:rsidR="009253CD" w:rsidRPr="009253CD">
        <w:rPr>
          <w:sz w:val="24"/>
        </w:rPr>
        <w:t>2</w:t>
      </w:r>
      <w:r w:rsidR="00A35869" w:rsidRPr="00A35869">
        <w:rPr>
          <w:sz w:val="24"/>
        </w:rPr>
        <w:t>4</w:t>
      </w:r>
      <w:r w:rsidR="000B5AE2">
        <w:rPr>
          <w:sz w:val="24"/>
        </w:rPr>
        <w:t xml:space="preserve"> </w:t>
      </w:r>
      <w:r w:rsidR="00B80F25">
        <w:rPr>
          <w:sz w:val="24"/>
        </w:rPr>
        <w:t>Μαΐου</w:t>
      </w:r>
      <w:r w:rsidR="000B5AE2">
        <w:rPr>
          <w:sz w:val="24"/>
        </w:rPr>
        <w:t xml:space="preserve"> </w:t>
      </w:r>
      <w:r w:rsidR="002A5D30">
        <w:rPr>
          <w:sz w:val="24"/>
        </w:rPr>
        <w:t xml:space="preserve">έως τις </w:t>
      </w:r>
      <w:r w:rsidR="006216DB">
        <w:rPr>
          <w:sz w:val="24"/>
        </w:rPr>
        <w:t>1</w:t>
      </w:r>
      <w:r w:rsidR="00A35869" w:rsidRPr="00A35869">
        <w:rPr>
          <w:sz w:val="24"/>
        </w:rPr>
        <w:t>2</w:t>
      </w:r>
      <w:r w:rsidR="000B5AE2">
        <w:rPr>
          <w:sz w:val="24"/>
        </w:rPr>
        <w:t xml:space="preserve"> </w:t>
      </w:r>
      <w:r w:rsidR="002A5D30">
        <w:rPr>
          <w:sz w:val="24"/>
        </w:rPr>
        <w:t>Ιο</w:t>
      </w:r>
      <w:r w:rsidR="00333E6E">
        <w:rPr>
          <w:sz w:val="24"/>
        </w:rPr>
        <w:t>υνίου 20</w:t>
      </w:r>
      <w:r w:rsidR="0083755B" w:rsidRPr="0083755B">
        <w:rPr>
          <w:sz w:val="24"/>
        </w:rPr>
        <w:t>2</w:t>
      </w:r>
      <w:r w:rsidR="00A35869" w:rsidRPr="00A35869">
        <w:rPr>
          <w:sz w:val="24"/>
        </w:rPr>
        <w:t>6</w:t>
      </w:r>
      <w:r w:rsidR="00212C66" w:rsidRPr="00212C66">
        <w:rPr>
          <w:sz w:val="24"/>
        </w:rPr>
        <w:t>.</w:t>
      </w:r>
    </w:p>
    <w:p w14:paraId="30BA8DD8" w14:textId="77777777" w:rsidR="00264ECE" w:rsidRPr="00A35869" w:rsidRDefault="00264ECE">
      <w:pPr>
        <w:ind w:firstLine="360"/>
        <w:jc w:val="both"/>
        <w:rPr>
          <w:sz w:val="24"/>
        </w:rPr>
      </w:pPr>
    </w:p>
    <w:p w14:paraId="30BD752E" w14:textId="45486EF0" w:rsidR="001E1918" w:rsidRPr="00212C66" w:rsidRDefault="00212C66">
      <w:pPr>
        <w:ind w:firstLine="360"/>
        <w:jc w:val="both"/>
        <w:rPr>
          <w:sz w:val="24"/>
        </w:rPr>
      </w:pPr>
      <w:r w:rsidRPr="00212C66">
        <w:rPr>
          <w:sz w:val="24"/>
        </w:rPr>
        <w:t>Διδασκόμενα Μαθήματα (στην αγγλική γλώσσα)</w:t>
      </w:r>
    </w:p>
    <w:p w14:paraId="4B091F68" w14:textId="77777777" w:rsidR="0081662C" w:rsidRPr="00207823" w:rsidRDefault="0081662C" w:rsidP="006216DB">
      <w:pPr>
        <w:jc w:val="both"/>
        <w:rPr>
          <w:sz w:val="24"/>
        </w:rPr>
      </w:pPr>
    </w:p>
    <w:p w14:paraId="3806C4C1" w14:textId="77777777" w:rsidR="00333E6E" w:rsidRDefault="00333E6E" w:rsidP="00333E6E">
      <w:pPr>
        <w:numPr>
          <w:ilvl w:val="0"/>
          <w:numId w:val="7"/>
        </w:numPr>
        <w:jc w:val="both"/>
        <w:rPr>
          <w:sz w:val="24"/>
          <w:lang w:val="en-GB"/>
        </w:rPr>
      </w:pPr>
      <w:r w:rsidRPr="00264ECE">
        <w:rPr>
          <w:b/>
          <w:bCs/>
          <w:sz w:val="24"/>
          <w:lang w:val="en-GB"/>
        </w:rPr>
        <w:t>International Conventions and Maritime Law</w:t>
      </w:r>
      <w:r w:rsidRPr="00333E6E">
        <w:rPr>
          <w:sz w:val="24"/>
          <w:lang w:val="en-GB"/>
        </w:rPr>
        <w:t>, Prof.</w:t>
      </w:r>
      <w:r w:rsidR="00207823">
        <w:rPr>
          <w:sz w:val="24"/>
          <w:lang w:val="en-GB"/>
        </w:rPr>
        <w:t xml:space="preserve"> </w:t>
      </w:r>
      <w:r w:rsidRPr="00333E6E">
        <w:rPr>
          <w:sz w:val="24"/>
          <w:lang w:val="en-GB"/>
        </w:rPr>
        <w:t>Davies</w:t>
      </w:r>
    </w:p>
    <w:p w14:paraId="76B6F022" w14:textId="77777777" w:rsidR="00333E6E" w:rsidRDefault="0081662C" w:rsidP="00333E6E">
      <w:pPr>
        <w:numPr>
          <w:ilvl w:val="0"/>
          <w:numId w:val="7"/>
        </w:numPr>
        <w:jc w:val="both"/>
        <w:rPr>
          <w:sz w:val="24"/>
          <w:lang w:val="en-GB"/>
        </w:rPr>
      </w:pPr>
      <w:r w:rsidRPr="00264ECE">
        <w:rPr>
          <w:b/>
          <w:bCs/>
          <w:sz w:val="24"/>
          <w:lang w:val="en-GB"/>
        </w:rPr>
        <w:t>Maritime Personal Injury</w:t>
      </w:r>
      <w:r>
        <w:rPr>
          <w:sz w:val="24"/>
          <w:lang w:val="en-GB"/>
        </w:rPr>
        <w:t>, Judge</w:t>
      </w:r>
      <w:r w:rsidR="00333E6E" w:rsidRPr="00333E6E">
        <w:rPr>
          <w:sz w:val="24"/>
          <w:lang w:val="en-GB"/>
        </w:rPr>
        <w:t xml:space="preserve"> </w:t>
      </w:r>
      <w:proofErr w:type="spellStart"/>
      <w:r w:rsidR="00333E6E" w:rsidRPr="00333E6E">
        <w:rPr>
          <w:sz w:val="24"/>
          <w:lang w:val="en-GB"/>
        </w:rPr>
        <w:t>deGravelles</w:t>
      </w:r>
      <w:proofErr w:type="spellEnd"/>
    </w:p>
    <w:p w14:paraId="75CD658C" w14:textId="4CC09781" w:rsidR="008B3B9D" w:rsidRPr="008B3B9D" w:rsidRDefault="00A35869" w:rsidP="008B3B9D">
      <w:pPr>
        <w:numPr>
          <w:ilvl w:val="0"/>
          <w:numId w:val="7"/>
        </w:numPr>
        <w:jc w:val="both"/>
        <w:rPr>
          <w:sz w:val="24"/>
          <w:lang w:val="en-GB"/>
        </w:rPr>
      </w:pPr>
      <w:r w:rsidRPr="00A35869">
        <w:rPr>
          <w:b/>
          <w:bCs/>
          <w:sz w:val="24"/>
          <w:lang w:val="en-GB"/>
        </w:rPr>
        <w:t>Insurance Law: Maritime, Non-Maritime, and War Risk</w:t>
      </w:r>
      <w:r w:rsidR="008B3B9D">
        <w:rPr>
          <w:sz w:val="24"/>
          <w:lang w:val="en-GB"/>
        </w:rPr>
        <w:t xml:space="preserve">, </w:t>
      </w:r>
      <w:r w:rsidRPr="00A35869">
        <w:rPr>
          <w:sz w:val="24"/>
          <w:lang w:val="en-GB"/>
        </w:rPr>
        <w:t>Prof</w:t>
      </w:r>
      <w:r>
        <w:rPr>
          <w:sz w:val="24"/>
          <w:lang w:val="en-GB"/>
        </w:rPr>
        <w:t>.</w:t>
      </w:r>
      <w:r w:rsidRPr="00A35869">
        <w:rPr>
          <w:sz w:val="24"/>
          <w:lang w:val="en-GB"/>
        </w:rPr>
        <w:t xml:space="preserve"> Gürses</w:t>
      </w:r>
    </w:p>
    <w:p w14:paraId="391C3F99" w14:textId="1A14BC88" w:rsidR="00A35869" w:rsidRPr="00A35869" w:rsidRDefault="00A35869" w:rsidP="00A35869">
      <w:pPr>
        <w:numPr>
          <w:ilvl w:val="0"/>
          <w:numId w:val="7"/>
        </w:numPr>
        <w:jc w:val="both"/>
        <w:rPr>
          <w:b/>
          <w:bCs/>
          <w:sz w:val="24"/>
          <w:lang w:val="en-US"/>
        </w:rPr>
      </w:pPr>
      <w:r w:rsidRPr="00A35869">
        <w:rPr>
          <w:b/>
          <w:bCs/>
          <w:sz w:val="24"/>
          <w:lang w:val="en-US"/>
        </w:rPr>
        <w:t>Protection and Indemnity Insurance 101</w:t>
      </w:r>
      <w:r>
        <w:rPr>
          <w:b/>
          <w:bCs/>
          <w:sz w:val="24"/>
          <w:lang w:val="en-US"/>
        </w:rPr>
        <w:t xml:space="preserve">, </w:t>
      </w:r>
      <w:r w:rsidRPr="00A35869">
        <w:rPr>
          <w:sz w:val="24"/>
          <w:lang w:val="en-US"/>
        </w:rPr>
        <w:t xml:space="preserve">Prof. </w:t>
      </w:r>
      <w:proofErr w:type="spellStart"/>
      <w:r w:rsidRPr="00A35869">
        <w:rPr>
          <w:sz w:val="24"/>
          <w:lang w:val="en-US"/>
        </w:rPr>
        <w:t>Harowski</w:t>
      </w:r>
      <w:proofErr w:type="spellEnd"/>
    </w:p>
    <w:p w14:paraId="5F1892AC" w14:textId="77777777" w:rsidR="00333E6E" w:rsidRDefault="00333E6E" w:rsidP="00333E6E">
      <w:pPr>
        <w:numPr>
          <w:ilvl w:val="0"/>
          <w:numId w:val="7"/>
        </w:numPr>
        <w:jc w:val="both"/>
        <w:rPr>
          <w:sz w:val="24"/>
          <w:lang w:val="en-GB"/>
        </w:rPr>
      </w:pPr>
      <w:r w:rsidRPr="00264ECE">
        <w:rPr>
          <w:b/>
          <w:bCs/>
          <w:sz w:val="24"/>
          <w:lang w:val="en-GB"/>
        </w:rPr>
        <w:t>Introduction to the Law of the Sea</w:t>
      </w:r>
      <w:r w:rsidRPr="00333E6E">
        <w:rPr>
          <w:sz w:val="24"/>
          <w:lang w:val="en-GB"/>
        </w:rPr>
        <w:t>, Prof. Handl</w:t>
      </w:r>
    </w:p>
    <w:p w14:paraId="4CBFBF9A" w14:textId="77777777" w:rsidR="001E1918" w:rsidRPr="00DC36D4" w:rsidRDefault="001E1918">
      <w:pPr>
        <w:ind w:firstLine="240"/>
        <w:jc w:val="both"/>
        <w:rPr>
          <w:sz w:val="24"/>
          <w:lang w:val="en-US"/>
        </w:rPr>
      </w:pPr>
    </w:p>
    <w:p w14:paraId="73265F18" w14:textId="54C78CA7" w:rsidR="001E1918" w:rsidRPr="00DC36D4" w:rsidRDefault="001E1918">
      <w:pPr>
        <w:ind w:firstLine="360"/>
        <w:jc w:val="both"/>
        <w:rPr>
          <w:sz w:val="24"/>
        </w:rPr>
      </w:pPr>
      <w:r w:rsidRPr="002A5D30">
        <w:rPr>
          <w:sz w:val="24"/>
        </w:rPr>
        <w:t xml:space="preserve">Οι υπότροφοι του Ινστιτούτου υποχρεούνται να παρακολουθήσουν </w:t>
      </w:r>
      <w:r w:rsidR="00AA376F">
        <w:rPr>
          <w:sz w:val="24"/>
        </w:rPr>
        <w:t xml:space="preserve">δύο έως τέσσερα </w:t>
      </w:r>
      <w:r w:rsidR="00611622">
        <w:rPr>
          <w:sz w:val="24"/>
        </w:rPr>
        <w:t>από τα παραπάνω</w:t>
      </w:r>
      <w:r w:rsidRPr="002A5D30">
        <w:rPr>
          <w:sz w:val="24"/>
        </w:rPr>
        <w:t xml:space="preserve"> μαθήματα και να λάβουν μέρος στις τελικές </w:t>
      </w:r>
      <w:r w:rsidR="00264ECE">
        <w:rPr>
          <w:sz w:val="24"/>
        </w:rPr>
        <w:t>εξετάσεις</w:t>
      </w:r>
      <w:r w:rsidRPr="002A5D30">
        <w:rPr>
          <w:sz w:val="24"/>
        </w:rPr>
        <w:t xml:space="preserve"> για την απόκτηση ειδικού </w:t>
      </w:r>
      <w:r w:rsidR="00CB6754">
        <w:rPr>
          <w:sz w:val="24"/>
        </w:rPr>
        <w:t>δ</w:t>
      </w:r>
      <w:r w:rsidRPr="002A5D30">
        <w:rPr>
          <w:sz w:val="24"/>
        </w:rPr>
        <w:t xml:space="preserve">ιπλώματος. </w:t>
      </w:r>
      <w:r w:rsidR="00CB6754">
        <w:rPr>
          <w:sz w:val="24"/>
        </w:rPr>
        <w:t xml:space="preserve">Η υποτροφία καλύπτει τα δίδακτρα του προγράμματος. </w:t>
      </w:r>
    </w:p>
    <w:p w14:paraId="221B07FE" w14:textId="77777777" w:rsidR="00333E6E" w:rsidRPr="00DC36D4" w:rsidRDefault="00333E6E">
      <w:pPr>
        <w:ind w:firstLine="360"/>
        <w:jc w:val="both"/>
        <w:rPr>
          <w:sz w:val="24"/>
        </w:rPr>
      </w:pPr>
    </w:p>
    <w:p w14:paraId="020E60E3" w14:textId="08D80726" w:rsidR="001E1918" w:rsidRDefault="001E1918">
      <w:pPr>
        <w:ind w:firstLine="360"/>
        <w:jc w:val="both"/>
        <w:rPr>
          <w:sz w:val="24"/>
        </w:rPr>
      </w:pPr>
      <w:r w:rsidRPr="002A5D30">
        <w:rPr>
          <w:sz w:val="24"/>
        </w:rPr>
        <w:t xml:space="preserve">Οι ενδιαφερόμενοι παρακαλούνται να υποβάλουν </w:t>
      </w:r>
      <w:r w:rsidR="00212C66">
        <w:rPr>
          <w:sz w:val="24"/>
        </w:rPr>
        <w:t>έως</w:t>
      </w:r>
      <w:r w:rsidRPr="002A5D30">
        <w:rPr>
          <w:sz w:val="24"/>
        </w:rPr>
        <w:t xml:space="preserve"> </w:t>
      </w:r>
      <w:r w:rsidR="00D74522" w:rsidRPr="00D74522">
        <w:rPr>
          <w:sz w:val="24"/>
        </w:rPr>
        <w:t>5</w:t>
      </w:r>
      <w:r w:rsidR="002A5D30">
        <w:rPr>
          <w:sz w:val="24"/>
        </w:rPr>
        <w:t xml:space="preserve"> </w:t>
      </w:r>
      <w:r w:rsidR="00CB6754">
        <w:rPr>
          <w:sz w:val="24"/>
        </w:rPr>
        <w:t>Μαΐου</w:t>
      </w:r>
      <w:r w:rsidR="00E23550">
        <w:rPr>
          <w:sz w:val="24"/>
        </w:rPr>
        <w:t xml:space="preserve"> 20</w:t>
      </w:r>
      <w:r w:rsidR="00DE6B79" w:rsidRPr="00DE6B79">
        <w:rPr>
          <w:sz w:val="24"/>
        </w:rPr>
        <w:t>2</w:t>
      </w:r>
      <w:r w:rsidR="00D74522" w:rsidRPr="00D74522">
        <w:rPr>
          <w:sz w:val="24"/>
        </w:rPr>
        <w:t>6</w:t>
      </w:r>
      <w:r w:rsidR="00E23550">
        <w:rPr>
          <w:sz w:val="24"/>
        </w:rPr>
        <w:t xml:space="preserve"> </w:t>
      </w:r>
      <w:r w:rsidRPr="002A5D30">
        <w:rPr>
          <w:sz w:val="24"/>
        </w:rPr>
        <w:t>γραπτή αίτηση</w:t>
      </w:r>
      <w:r w:rsidR="00264ECE">
        <w:rPr>
          <w:sz w:val="24"/>
        </w:rPr>
        <w:t xml:space="preserve"> με βιογραφικό σημείωμα</w:t>
      </w:r>
      <w:r w:rsidRPr="002A5D30">
        <w:rPr>
          <w:sz w:val="24"/>
        </w:rPr>
        <w:t xml:space="preserve"> </w:t>
      </w:r>
      <w:r w:rsidR="00264ECE">
        <w:rPr>
          <w:sz w:val="24"/>
        </w:rPr>
        <w:t xml:space="preserve">μέσω </w:t>
      </w:r>
      <w:r w:rsidR="009253CD">
        <w:rPr>
          <w:sz w:val="24"/>
          <w:lang w:val="en-US"/>
        </w:rPr>
        <w:t>email</w:t>
      </w:r>
      <w:r w:rsidR="009253CD" w:rsidRPr="009253CD">
        <w:rPr>
          <w:sz w:val="24"/>
        </w:rPr>
        <w:t xml:space="preserve"> </w:t>
      </w:r>
      <w:r w:rsidRPr="002A5D30">
        <w:rPr>
          <w:sz w:val="24"/>
        </w:rPr>
        <w:t>στα γραφεία του Ινστιτούτου</w:t>
      </w:r>
      <w:r w:rsidR="004E3548">
        <w:rPr>
          <w:sz w:val="24"/>
        </w:rPr>
        <w:t>.</w:t>
      </w:r>
      <w:r w:rsidR="00187737">
        <w:rPr>
          <w:sz w:val="24"/>
        </w:rPr>
        <w:t xml:space="preserve"> </w:t>
      </w:r>
      <w:r w:rsidRPr="002A5D30">
        <w:rPr>
          <w:sz w:val="24"/>
        </w:rPr>
        <w:t xml:space="preserve"> Προϋπόθεση συμμετοχής αποτελεί η άριστη γνώση της αγγλικής γλώσσας.</w:t>
      </w:r>
    </w:p>
    <w:p w14:paraId="3DE21DD0" w14:textId="77777777" w:rsidR="004E3548" w:rsidRDefault="004E3548">
      <w:pPr>
        <w:ind w:firstLine="360"/>
        <w:jc w:val="both"/>
        <w:rPr>
          <w:sz w:val="24"/>
        </w:rPr>
      </w:pPr>
    </w:p>
    <w:p w14:paraId="2ABE831E" w14:textId="328502B0" w:rsidR="004E3548" w:rsidRPr="002A5D30" w:rsidRDefault="004E3548">
      <w:pPr>
        <w:ind w:firstLine="360"/>
        <w:jc w:val="both"/>
        <w:rPr>
          <w:sz w:val="24"/>
        </w:rPr>
      </w:pPr>
      <w:r w:rsidRPr="004E3548">
        <w:rPr>
          <w:sz w:val="24"/>
        </w:rPr>
        <w:t xml:space="preserve">Για περισσότερες πληροφορίες, επικοινωνήστε με τον κ. Σπύρο </w:t>
      </w:r>
      <w:proofErr w:type="spellStart"/>
      <w:r w:rsidRPr="004E3548">
        <w:rPr>
          <w:sz w:val="24"/>
        </w:rPr>
        <w:t>Λούπη</w:t>
      </w:r>
      <w:proofErr w:type="spellEnd"/>
      <w:r w:rsidRPr="004E3548">
        <w:rPr>
          <w:sz w:val="24"/>
        </w:rPr>
        <w:t xml:space="preserve"> στο τηλέφωνο 6944304833 ή μέσω email στη διεύθυνση: </w:t>
      </w:r>
      <w:hyperlink r:id="rId8" w:history="1">
        <w:r w:rsidR="00DE3FD9" w:rsidRPr="0039516F">
          <w:rPr>
            <w:rStyle w:val="-"/>
            <w:sz w:val="24"/>
          </w:rPr>
          <w:t>loupis@aegean.gr</w:t>
        </w:r>
      </w:hyperlink>
      <w:r w:rsidRPr="004E3548">
        <w:rPr>
          <w:sz w:val="24"/>
        </w:rPr>
        <w:t>.</w:t>
      </w:r>
      <w:r>
        <w:rPr>
          <w:sz w:val="24"/>
        </w:rPr>
        <w:t xml:space="preserve"> </w:t>
      </w:r>
    </w:p>
    <w:p w14:paraId="7CA78E1F" w14:textId="77777777" w:rsidR="001E1918" w:rsidRPr="002A5D30" w:rsidRDefault="001E1918">
      <w:pPr>
        <w:ind w:firstLine="360"/>
        <w:jc w:val="both"/>
        <w:rPr>
          <w:sz w:val="24"/>
        </w:rPr>
      </w:pPr>
    </w:p>
    <w:p w14:paraId="145EAD6D" w14:textId="77777777" w:rsidR="001E1918" w:rsidRPr="002A5D30" w:rsidRDefault="001E1918">
      <w:pPr>
        <w:ind w:firstLine="360"/>
        <w:jc w:val="both"/>
        <w:rPr>
          <w:sz w:val="24"/>
        </w:rPr>
      </w:pPr>
    </w:p>
    <w:p w14:paraId="053C435D" w14:textId="77777777" w:rsidR="00B246E0" w:rsidRPr="00A35869" w:rsidRDefault="00B246E0">
      <w:pPr>
        <w:ind w:firstLine="360"/>
        <w:jc w:val="both"/>
        <w:rPr>
          <w:sz w:val="24"/>
        </w:rPr>
      </w:pPr>
    </w:p>
    <w:sectPr w:rsidR="00B246E0" w:rsidRPr="00A35869" w:rsidSect="00EF0014">
      <w:pgSz w:w="11906" w:h="16838"/>
      <w:pgMar w:top="1077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E6566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4F05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4E60C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7F6A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082C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F4696"/>
    <w:multiLevelType w:val="hybridMultilevel"/>
    <w:tmpl w:val="4FFAB2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1772">
    <w:abstractNumId w:val="2"/>
  </w:num>
  <w:num w:numId="2" w16cid:durableId="477766058">
    <w:abstractNumId w:val="3"/>
  </w:num>
  <w:num w:numId="3" w16cid:durableId="875388681">
    <w:abstractNumId w:val="1"/>
  </w:num>
  <w:num w:numId="4" w16cid:durableId="1961644424">
    <w:abstractNumId w:val="4"/>
  </w:num>
  <w:num w:numId="5" w16cid:durableId="422803222">
    <w:abstractNumId w:val="5"/>
  </w:num>
  <w:num w:numId="6" w16cid:durableId="539710460">
    <w:abstractNumId w:val="0"/>
  </w:num>
  <w:num w:numId="7" w16cid:durableId="1615399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30"/>
    <w:rsid w:val="00046958"/>
    <w:rsid w:val="000B5AE2"/>
    <w:rsid w:val="00187737"/>
    <w:rsid w:val="001C3A70"/>
    <w:rsid w:val="001E1918"/>
    <w:rsid w:val="00207823"/>
    <w:rsid w:val="00212C66"/>
    <w:rsid w:val="00246545"/>
    <w:rsid w:val="00257858"/>
    <w:rsid w:val="00264ECE"/>
    <w:rsid w:val="002A5D30"/>
    <w:rsid w:val="002D7935"/>
    <w:rsid w:val="00333E6E"/>
    <w:rsid w:val="004B6CF6"/>
    <w:rsid w:val="004E3548"/>
    <w:rsid w:val="00553274"/>
    <w:rsid w:val="00563774"/>
    <w:rsid w:val="00611622"/>
    <w:rsid w:val="006216DB"/>
    <w:rsid w:val="006A5E4E"/>
    <w:rsid w:val="00745B32"/>
    <w:rsid w:val="0081662C"/>
    <w:rsid w:val="0083755B"/>
    <w:rsid w:val="00876E5E"/>
    <w:rsid w:val="008B3B9D"/>
    <w:rsid w:val="008B60A5"/>
    <w:rsid w:val="0090452C"/>
    <w:rsid w:val="009253CD"/>
    <w:rsid w:val="0099703B"/>
    <w:rsid w:val="009E12F2"/>
    <w:rsid w:val="009F63C5"/>
    <w:rsid w:val="00A35869"/>
    <w:rsid w:val="00A539BF"/>
    <w:rsid w:val="00AA376F"/>
    <w:rsid w:val="00AA65F3"/>
    <w:rsid w:val="00AA7857"/>
    <w:rsid w:val="00AF0F32"/>
    <w:rsid w:val="00B246E0"/>
    <w:rsid w:val="00B75471"/>
    <w:rsid w:val="00B80F25"/>
    <w:rsid w:val="00BD0093"/>
    <w:rsid w:val="00CB6754"/>
    <w:rsid w:val="00D35DAA"/>
    <w:rsid w:val="00D74522"/>
    <w:rsid w:val="00DC36D4"/>
    <w:rsid w:val="00DE3FD9"/>
    <w:rsid w:val="00DE6B79"/>
    <w:rsid w:val="00E23550"/>
    <w:rsid w:val="00E66B3F"/>
    <w:rsid w:val="00EF0014"/>
    <w:rsid w:val="00F70A3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FC287"/>
  <w15:docId w15:val="{32684974-3D44-4244-85D6-9F942E5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F55A7"/>
    <w:rPr>
      <w:color w:val="0000FF"/>
      <w:u w:val="single"/>
    </w:rPr>
  </w:style>
  <w:style w:type="character" w:styleId="-0">
    <w:name w:val="FollowedHyperlink"/>
    <w:basedOn w:val="a0"/>
    <w:rsid w:val="00FF55A7"/>
    <w:rPr>
      <w:color w:val="800080"/>
      <w:u w:val="single"/>
    </w:rPr>
  </w:style>
  <w:style w:type="paragraph" w:styleId="a3">
    <w:name w:val="Balloon Text"/>
    <w:basedOn w:val="a"/>
    <w:semiHidden/>
    <w:rsid w:val="008B60A5"/>
    <w:rPr>
      <w:rFonts w:ascii="Tahoma" w:hAnsi="Tahoma" w:cs="Tahoma"/>
      <w:sz w:val="16"/>
      <w:szCs w:val="16"/>
    </w:rPr>
  </w:style>
  <w:style w:type="character" w:styleId="a4">
    <w:name w:val="Unresolved Mention"/>
    <w:basedOn w:val="a0"/>
    <w:uiPriority w:val="99"/>
    <w:semiHidden/>
    <w:unhideWhenUsed/>
    <w:rsid w:val="002078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pis@aegean.gr" TargetMode="External"/><Relationship Id="rId3" Type="http://schemas.openxmlformats.org/officeDocument/2006/relationships/styles" Target="styles.xml"/><Relationship Id="rId7" Type="http://schemas.openxmlformats.org/officeDocument/2006/relationships/hyperlink" Target="mailto:loupis@rhodes.aegea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&#921;&#925;&#931;&#932;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C350-471F-4371-9F61-9CB1AB73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ΙΝΣΤ1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Aegean University</Company>
  <LinksUpToDate>false</LinksUpToDate>
  <CharactersWithSpaces>1557</CharactersWithSpaces>
  <SharedDoc>false</SharedDoc>
  <HLinks>
    <vt:vector size="6" baseType="variant">
      <vt:variant>
        <vt:i4>1441913</vt:i4>
      </vt:variant>
      <vt:variant>
        <vt:i4>0</vt:i4>
      </vt:variant>
      <vt:variant>
        <vt:i4>0</vt:i4>
      </vt:variant>
      <vt:variant>
        <vt:i4>5</vt:i4>
      </vt:variant>
      <vt:variant>
        <vt:lpwstr>mailto:loupis@rhodes.aegean.gr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Aegean University</dc:creator>
  <cp:lastModifiedBy>DSR Rhodes</cp:lastModifiedBy>
  <cp:revision>2</cp:revision>
  <cp:lastPrinted>2007-04-03T11:19:00Z</cp:lastPrinted>
  <dcterms:created xsi:type="dcterms:W3CDTF">2026-03-19T11:30:00Z</dcterms:created>
  <dcterms:modified xsi:type="dcterms:W3CDTF">2026-03-19T11:30:00Z</dcterms:modified>
</cp:coreProperties>
</file>